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C5" w:rsidRDefault="00732ECE" w:rsidP="00915CC5">
      <w:pPr>
        <w:pStyle w:val="a5"/>
        <w:spacing w:line="440" w:lineRule="exact"/>
        <w:ind w:firstLine="480"/>
        <w:jc w:val="left"/>
        <w:rPr>
          <w:rFonts w:hAnsi="宋体"/>
          <w:sz w:val="24"/>
        </w:rPr>
      </w:pPr>
      <w:r>
        <w:rPr>
          <w:rFonts w:hAnsi="宋体" w:hint="eastAsia"/>
          <w:sz w:val="24"/>
        </w:rPr>
        <w:t>1</w:t>
      </w:r>
      <w:r w:rsidR="00915CC5">
        <w:rPr>
          <w:rFonts w:hAnsi="宋体" w:hint="eastAsia"/>
          <w:sz w:val="24"/>
        </w:rPr>
        <w:t>）建设清单</w:t>
      </w:r>
    </w:p>
    <w:tbl>
      <w:tblPr>
        <w:tblW w:w="9213" w:type="dxa"/>
        <w:tblInd w:w="-318" w:type="dxa"/>
        <w:tblLayout w:type="fixed"/>
        <w:tblLook w:val="0000"/>
      </w:tblPr>
      <w:tblGrid>
        <w:gridCol w:w="1844"/>
        <w:gridCol w:w="6109"/>
        <w:gridCol w:w="1260"/>
      </w:tblGrid>
      <w:tr w:rsidR="00915CC5" w:rsidTr="00D31702">
        <w:trPr>
          <w:trHeight w:val="390"/>
        </w:trPr>
        <w:tc>
          <w:tcPr>
            <w:tcW w:w="1844" w:type="dxa"/>
            <w:tcBorders>
              <w:top w:val="double" w:sz="6" w:space="0" w:color="auto"/>
              <w:left w:val="double" w:sz="6" w:space="0" w:color="auto"/>
              <w:bottom w:val="single" w:sz="4" w:space="0" w:color="auto"/>
              <w:right w:val="single" w:sz="4" w:space="0" w:color="auto"/>
            </w:tcBorders>
            <w:shd w:val="clear" w:color="000000" w:fill="EEECE1"/>
            <w:vAlign w:val="center"/>
          </w:tcPr>
          <w:p w:rsidR="00915CC5" w:rsidRDefault="00915CC5" w:rsidP="00280CA6">
            <w:pPr>
              <w:pStyle w:val="a5"/>
              <w:spacing w:line="440" w:lineRule="exact"/>
              <w:jc w:val="left"/>
              <w:rPr>
                <w:rFonts w:hAnsi="宋体"/>
                <w:sz w:val="24"/>
              </w:rPr>
            </w:pPr>
            <w:r>
              <w:rPr>
                <w:rFonts w:hAnsi="宋体" w:hint="eastAsia"/>
                <w:sz w:val="24"/>
              </w:rPr>
              <w:t xml:space="preserve">  序号</w:t>
            </w:r>
          </w:p>
        </w:tc>
        <w:tc>
          <w:tcPr>
            <w:tcW w:w="6109" w:type="dxa"/>
            <w:tcBorders>
              <w:top w:val="double" w:sz="6" w:space="0" w:color="auto"/>
              <w:left w:val="nil"/>
              <w:bottom w:val="single" w:sz="4" w:space="0" w:color="auto"/>
              <w:right w:val="single" w:sz="4" w:space="0" w:color="auto"/>
            </w:tcBorders>
            <w:shd w:val="clear" w:color="000000" w:fill="EEECE1"/>
            <w:vAlign w:val="center"/>
          </w:tcPr>
          <w:p w:rsidR="00915CC5" w:rsidRDefault="00915CC5" w:rsidP="00280CA6">
            <w:pPr>
              <w:pStyle w:val="a5"/>
              <w:spacing w:line="440" w:lineRule="exact"/>
              <w:ind w:firstLine="480"/>
              <w:jc w:val="left"/>
              <w:rPr>
                <w:rFonts w:hAnsi="宋体"/>
                <w:sz w:val="24"/>
              </w:rPr>
            </w:pPr>
            <w:r>
              <w:rPr>
                <w:rFonts w:hAnsi="宋体" w:hint="eastAsia"/>
                <w:sz w:val="24"/>
              </w:rPr>
              <w:t xml:space="preserve">                    产品系列</w:t>
            </w:r>
          </w:p>
        </w:tc>
        <w:tc>
          <w:tcPr>
            <w:tcW w:w="1260" w:type="dxa"/>
            <w:tcBorders>
              <w:top w:val="double" w:sz="6" w:space="0" w:color="auto"/>
              <w:left w:val="nil"/>
              <w:bottom w:val="single" w:sz="4" w:space="0" w:color="auto"/>
              <w:right w:val="single" w:sz="4" w:space="0" w:color="auto"/>
            </w:tcBorders>
            <w:shd w:val="clear" w:color="000000" w:fill="EEECE1"/>
            <w:vAlign w:val="center"/>
          </w:tcPr>
          <w:p w:rsidR="00915CC5" w:rsidRDefault="00915CC5" w:rsidP="00280CA6">
            <w:pPr>
              <w:pStyle w:val="a5"/>
              <w:spacing w:line="440" w:lineRule="exact"/>
              <w:ind w:firstLine="480"/>
              <w:jc w:val="left"/>
              <w:rPr>
                <w:rFonts w:hAnsi="宋体"/>
                <w:sz w:val="24"/>
              </w:rPr>
            </w:pPr>
            <w:r>
              <w:rPr>
                <w:rFonts w:hAnsi="宋体" w:hint="eastAsia"/>
                <w:sz w:val="24"/>
              </w:rPr>
              <w:t>数量</w:t>
            </w:r>
          </w:p>
        </w:tc>
      </w:tr>
      <w:tr w:rsidR="00ED297B" w:rsidTr="00D31702">
        <w:trPr>
          <w:trHeight w:val="390"/>
        </w:trPr>
        <w:tc>
          <w:tcPr>
            <w:tcW w:w="1844" w:type="dxa"/>
            <w:tcBorders>
              <w:top w:val="double" w:sz="6" w:space="0" w:color="auto"/>
              <w:left w:val="double" w:sz="6" w:space="0" w:color="auto"/>
              <w:bottom w:val="single" w:sz="4" w:space="0" w:color="auto"/>
              <w:right w:val="single" w:sz="4" w:space="0" w:color="auto"/>
            </w:tcBorders>
            <w:shd w:val="clear" w:color="000000" w:fill="EEECE1"/>
            <w:vAlign w:val="center"/>
          </w:tcPr>
          <w:p w:rsidR="00ED297B" w:rsidRDefault="00ED297B" w:rsidP="00525BA5">
            <w:pPr>
              <w:pStyle w:val="a5"/>
              <w:spacing w:line="440" w:lineRule="exact"/>
              <w:ind w:firstLine="480"/>
              <w:jc w:val="left"/>
              <w:rPr>
                <w:rFonts w:hAnsi="宋体"/>
                <w:sz w:val="24"/>
              </w:rPr>
            </w:pPr>
            <w:r>
              <w:rPr>
                <w:rFonts w:hAnsi="宋体" w:hint="eastAsia"/>
                <w:sz w:val="24"/>
              </w:rPr>
              <w:t>1</w:t>
            </w:r>
          </w:p>
        </w:tc>
        <w:tc>
          <w:tcPr>
            <w:tcW w:w="6109" w:type="dxa"/>
            <w:tcBorders>
              <w:top w:val="double" w:sz="6" w:space="0" w:color="auto"/>
              <w:left w:val="nil"/>
              <w:bottom w:val="single" w:sz="4" w:space="0" w:color="auto"/>
              <w:right w:val="single" w:sz="4" w:space="0" w:color="auto"/>
            </w:tcBorders>
            <w:shd w:val="clear" w:color="000000" w:fill="EEECE1"/>
            <w:vAlign w:val="center"/>
          </w:tcPr>
          <w:p w:rsidR="00ED297B" w:rsidRDefault="00ED297B" w:rsidP="00525BA5">
            <w:pPr>
              <w:pStyle w:val="a5"/>
              <w:spacing w:line="440" w:lineRule="exact"/>
              <w:jc w:val="left"/>
              <w:rPr>
                <w:rFonts w:hAnsi="宋体"/>
                <w:sz w:val="24"/>
              </w:rPr>
            </w:pPr>
            <w:r w:rsidRPr="00234174">
              <w:rPr>
                <w:rFonts w:hAnsi="宋体" w:hint="eastAsia"/>
                <w:sz w:val="24"/>
              </w:rPr>
              <w:t>麻醉临床信息系统</w:t>
            </w:r>
            <w:r w:rsidR="00D31702">
              <w:rPr>
                <w:rFonts w:hAnsi="宋体" w:hint="eastAsia"/>
                <w:sz w:val="24"/>
              </w:rPr>
              <w:t>扩容</w:t>
            </w:r>
            <w:r w:rsidR="00732ECE">
              <w:rPr>
                <w:rFonts w:hAnsi="宋体" w:hint="eastAsia"/>
                <w:sz w:val="24"/>
              </w:rPr>
              <w:t>项目</w:t>
            </w:r>
          </w:p>
        </w:tc>
        <w:tc>
          <w:tcPr>
            <w:tcW w:w="1260" w:type="dxa"/>
            <w:tcBorders>
              <w:top w:val="double" w:sz="6" w:space="0" w:color="auto"/>
              <w:left w:val="nil"/>
              <w:bottom w:val="single" w:sz="4" w:space="0" w:color="auto"/>
              <w:right w:val="single" w:sz="4" w:space="0" w:color="auto"/>
            </w:tcBorders>
            <w:shd w:val="clear" w:color="000000" w:fill="EEECE1"/>
            <w:vAlign w:val="center"/>
          </w:tcPr>
          <w:p w:rsidR="00ED297B" w:rsidRDefault="00ED297B" w:rsidP="00525BA5">
            <w:pPr>
              <w:pStyle w:val="a5"/>
              <w:spacing w:line="440" w:lineRule="exact"/>
              <w:ind w:firstLine="480"/>
              <w:jc w:val="left"/>
              <w:rPr>
                <w:rFonts w:hAnsi="宋体"/>
                <w:sz w:val="24"/>
              </w:rPr>
            </w:pPr>
            <w:r>
              <w:rPr>
                <w:rFonts w:hAnsi="宋体" w:hint="eastAsia"/>
                <w:sz w:val="24"/>
              </w:rPr>
              <w:t>1套</w:t>
            </w:r>
          </w:p>
        </w:tc>
      </w:tr>
    </w:tbl>
    <w:p w:rsidR="00915CC5" w:rsidRDefault="00732ECE" w:rsidP="00915CC5">
      <w:pPr>
        <w:pStyle w:val="a5"/>
        <w:spacing w:line="440" w:lineRule="exact"/>
        <w:ind w:firstLine="480"/>
        <w:jc w:val="left"/>
        <w:rPr>
          <w:rFonts w:hAnsi="宋体"/>
          <w:sz w:val="24"/>
        </w:rPr>
      </w:pPr>
      <w:r>
        <w:rPr>
          <w:rFonts w:hAnsi="宋体" w:hint="eastAsia"/>
          <w:sz w:val="24"/>
        </w:rPr>
        <w:t>2</w:t>
      </w:r>
      <w:r w:rsidR="00AC04CF">
        <w:rPr>
          <w:rFonts w:hAnsi="宋体" w:hint="eastAsia"/>
          <w:sz w:val="24"/>
        </w:rPr>
        <w:t>）</w:t>
      </w:r>
      <w:r w:rsidR="00915CC5">
        <w:rPr>
          <w:rFonts w:hAnsi="宋体" w:hint="eastAsia"/>
          <w:sz w:val="24"/>
        </w:rPr>
        <w:t>设备清单及相关技术要求。</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7252"/>
      </w:tblGrid>
      <w:tr w:rsidR="00915CC5" w:rsidRPr="00EF22B3" w:rsidTr="00326D09">
        <w:trPr>
          <w:cantSplit/>
          <w:jc w:val="center"/>
        </w:trPr>
        <w:tc>
          <w:tcPr>
            <w:tcW w:w="1864" w:type="dxa"/>
            <w:vAlign w:val="center"/>
          </w:tcPr>
          <w:p w:rsidR="00915CC5" w:rsidRPr="00EF22B3" w:rsidRDefault="00915CC5" w:rsidP="00280CA6">
            <w:pPr>
              <w:jc w:val="center"/>
              <w:rPr>
                <w:rFonts w:ascii="仿宋" w:eastAsia="仿宋" w:hAnsi="仿宋"/>
                <w:b/>
                <w:sz w:val="24"/>
              </w:rPr>
            </w:pPr>
            <w:r w:rsidRPr="00EF22B3">
              <w:rPr>
                <w:rFonts w:ascii="仿宋" w:eastAsia="仿宋" w:hAnsi="仿宋" w:hint="eastAsia"/>
                <w:b/>
                <w:sz w:val="24"/>
              </w:rPr>
              <w:t>子系统</w:t>
            </w:r>
          </w:p>
        </w:tc>
        <w:tc>
          <w:tcPr>
            <w:tcW w:w="7252" w:type="dxa"/>
          </w:tcPr>
          <w:p w:rsidR="00915CC5" w:rsidRPr="00EF22B3" w:rsidRDefault="00915CC5" w:rsidP="00280CA6">
            <w:pPr>
              <w:jc w:val="center"/>
              <w:rPr>
                <w:rFonts w:ascii="仿宋" w:eastAsia="仿宋" w:hAnsi="仿宋"/>
                <w:b/>
                <w:sz w:val="24"/>
              </w:rPr>
            </w:pPr>
            <w:r w:rsidRPr="00EF22B3">
              <w:rPr>
                <w:rFonts w:ascii="仿宋" w:eastAsia="仿宋" w:hAnsi="仿宋" w:hint="eastAsia"/>
                <w:b/>
                <w:sz w:val="24"/>
              </w:rPr>
              <w:t>招标要求</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sz w:val="24"/>
              </w:rPr>
            </w:pPr>
            <w:r w:rsidRPr="00EF22B3">
              <w:rPr>
                <w:rFonts w:ascii="仿宋" w:eastAsia="仿宋" w:hAnsi="仿宋" w:hint="eastAsia"/>
                <w:b/>
                <w:color w:val="000000"/>
                <w:sz w:val="24"/>
              </w:rPr>
              <w:t>麻醉准备阶段需求</w:t>
            </w: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能够批量接收HIS下达的手术申请信息。</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能够接收指定患者HIS下达的手术申请信息。</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能够批量安排HIS下达的手术申请信息，对手术申请进行统筹处理，分配手术资源，完成麻醉的排班过程。</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能够根据手术安排情况自动生成符合医院要求的手术通知单。</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能够按照医院要求的格式自动生成术前访视单，并记录患者基本信息、麻醉方法、术中困难及防范措施等。</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w:t>
            </w:r>
            <w:r w:rsidRPr="00D910E9">
              <w:rPr>
                <w:rFonts w:ascii="宋体" w:hAnsi="宋体" w:cs="Courier New"/>
                <w:sz w:val="24"/>
                <w:szCs w:val="21"/>
              </w:rPr>
              <w:t>通过与</w:t>
            </w:r>
            <w:r w:rsidRPr="00D910E9">
              <w:rPr>
                <w:rFonts w:ascii="宋体" w:hAnsi="宋体" w:cs="Courier New" w:hint="eastAsia"/>
                <w:sz w:val="24"/>
                <w:szCs w:val="21"/>
              </w:rPr>
              <w:t>HIS系统</w:t>
            </w:r>
            <w:r w:rsidRPr="00D910E9">
              <w:rPr>
                <w:rFonts w:ascii="宋体" w:hAnsi="宋体" w:cs="Courier New"/>
                <w:sz w:val="24"/>
                <w:szCs w:val="21"/>
              </w:rPr>
              <w:t>集成，提取患者</w:t>
            </w:r>
            <w:r w:rsidRPr="00D910E9">
              <w:rPr>
                <w:rFonts w:ascii="宋体" w:hAnsi="宋体" w:cs="Courier New" w:hint="eastAsia"/>
                <w:sz w:val="24"/>
                <w:szCs w:val="21"/>
              </w:rPr>
              <w:t>基本信息、医嘱信息、住院信息、手术申请信息等。</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w:t>
            </w:r>
            <w:r w:rsidRPr="00D910E9">
              <w:rPr>
                <w:rFonts w:ascii="宋体" w:hAnsi="宋体" w:cs="Courier New"/>
                <w:sz w:val="24"/>
                <w:szCs w:val="21"/>
              </w:rPr>
              <w:t>通过</w:t>
            </w:r>
            <w:r w:rsidRPr="00D910E9">
              <w:rPr>
                <w:rFonts w:ascii="宋体" w:hAnsi="宋体" w:cs="Courier New" w:hint="eastAsia"/>
                <w:sz w:val="24"/>
                <w:szCs w:val="21"/>
              </w:rPr>
              <w:t>与EMR系统集成，</w:t>
            </w:r>
            <w:r w:rsidRPr="00D910E9">
              <w:rPr>
                <w:rFonts w:ascii="宋体" w:hAnsi="宋体" w:cs="Courier New"/>
                <w:sz w:val="24"/>
                <w:szCs w:val="21"/>
              </w:rPr>
              <w:t>调阅患者的住院</w:t>
            </w:r>
            <w:r w:rsidRPr="00D910E9">
              <w:rPr>
                <w:rFonts w:ascii="宋体" w:hAnsi="宋体" w:cs="Courier New" w:hint="eastAsia"/>
                <w:sz w:val="24"/>
                <w:szCs w:val="21"/>
              </w:rPr>
              <w:t>病历</w:t>
            </w:r>
            <w:r w:rsidRPr="00D910E9">
              <w:rPr>
                <w:rFonts w:ascii="宋体" w:hAnsi="宋体" w:cs="Courier New"/>
                <w:sz w:val="24"/>
                <w:szCs w:val="21"/>
              </w:rPr>
              <w:t>病程</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能够通过与PACS系统集成，提取患者术前的影像信息。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能够通过与LIS系统集成，提取患者术前检验结果。并自动填充到术前访视单中。</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能够根据患者病情、病史以及麻醉方法等，麻醉</w:t>
            </w:r>
            <w:r w:rsidRPr="00D910E9">
              <w:rPr>
                <w:rFonts w:ascii="宋体" w:hAnsi="宋体" w:cs="Courier New"/>
                <w:sz w:val="24"/>
                <w:szCs w:val="21"/>
              </w:rPr>
              <w:t>医生</w:t>
            </w:r>
            <w:r w:rsidRPr="00D910E9">
              <w:rPr>
                <w:rFonts w:ascii="宋体" w:hAnsi="宋体" w:cs="Courier New" w:hint="eastAsia"/>
                <w:sz w:val="24"/>
                <w:szCs w:val="21"/>
              </w:rPr>
              <w:t>将据此用于拟定患者麻醉计划。</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能够通过录入患者ID或住院号从HIS系统中提取急诊手术信息。便于快速安排</w:t>
            </w:r>
            <w:r w:rsidRPr="00D910E9">
              <w:rPr>
                <w:rFonts w:ascii="宋体" w:hAnsi="宋体" w:cs="Courier New"/>
                <w:sz w:val="24"/>
                <w:szCs w:val="21"/>
              </w:rPr>
              <w:t>患者进行手术。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能够按照医院要求的格式自动生成患者知情同意书</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能够与多系统进行数据交换，配合麻醉术前访视结果，快速完成麻醉术前评估及评分功能。</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sz w:val="24"/>
              </w:rPr>
            </w:pPr>
            <w:r w:rsidRPr="00EF22B3">
              <w:rPr>
                <w:rFonts w:ascii="仿宋" w:eastAsia="仿宋" w:hAnsi="仿宋" w:hint="eastAsia"/>
                <w:b/>
                <w:color w:val="000000"/>
                <w:sz w:val="24"/>
              </w:rPr>
              <w:t>麻醉开展后需求</w:t>
            </w: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能够从手术申请中提取患者基本信息、手术人员信息自动填充到麻醉记录单中。</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能够通过下拉菜单、拼音字头模糊检索出药品、事件字典信息，实现麻醉事件及用药的快速录入。</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能够自动记取该点对应的时间作为事件发生时间（或持续事件的起始时间），自动匹配该事件对应的剂量、途径、持续情况等。</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能够在</w:t>
            </w:r>
            <w:r w:rsidRPr="00D910E9">
              <w:rPr>
                <w:rFonts w:ascii="宋体" w:hAnsi="宋体" w:cs="Courier New"/>
                <w:sz w:val="24"/>
                <w:szCs w:val="21"/>
              </w:rPr>
              <w:t>现有用药事件基础上实现快速追加录入</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能够在药品录入时自动匹配录入的药品剂量、浓度、速度单位</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能够配置快捷</w:t>
            </w:r>
            <w:r w:rsidRPr="00D910E9">
              <w:rPr>
                <w:rFonts w:ascii="宋体" w:hAnsi="宋体" w:cs="Courier New"/>
                <w:sz w:val="24"/>
                <w:szCs w:val="21"/>
              </w:rPr>
              <w:t>药品</w:t>
            </w:r>
            <w:r w:rsidRPr="00D910E9">
              <w:rPr>
                <w:rFonts w:ascii="宋体" w:hAnsi="宋体" w:cs="Courier New" w:hint="eastAsia"/>
                <w:sz w:val="24"/>
                <w:szCs w:val="21"/>
              </w:rPr>
              <w:t>事件栏以及药品常用量，在独立界面以按钮形式展现，实现常用药品、事件的快速录入。</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能够将术中麻醉操作以数字序号方式标记在治疗序号区域对应时间点，对应麻醉备注区域事件详情。</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能够实现麻醉单模板套用，并支持以公有和私有的方式管理麻醉记录单模板。</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sz w:val="24"/>
                <w:szCs w:val="21"/>
              </w:rPr>
              <w:t>能够</w:t>
            </w:r>
            <w:r w:rsidRPr="00D910E9">
              <w:rPr>
                <w:rFonts w:ascii="宋体" w:hAnsi="宋体" w:cs="Courier New" w:hint="eastAsia"/>
                <w:sz w:val="24"/>
                <w:szCs w:val="21"/>
              </w:rPr>
              <w:t>实现交接班</w:t>
            </w:r>
            <w:r w:rsidRPr="00D910E9">
              <w:rPr>
                <w:rFonts w:ascii="宋体" w:hAnsi="宋体" w:cs="Courier New"/>
                <w:sz w:val="24"/>
                <w:szCs w:val="21"/>
              </w:rPr>
              <w:t>麻醉医生</w:t>
            </w:r>
            <w:r w:rsidRPr="00D910E9">
              <w:rPr>
                <w:rFonts w:ascii="宋体" w:hAnsi="宋体" w:cs="Courier New" w:hint="eastAsia"/>
                <w:sz w:val="24"/>
                <w:szCs w:val="21"/>
              </w:rPr>
              <w:t>的记录。</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能够以时间轴的方式显示患者的手术流程，便于医护人员对手术流程的把控。</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能够以醒目的方式显示当前手术状态，并显示患者当前状态的医疗文书。若</w:t>
            </w:r>
            <w:r w:rsidRPr="00D910E9">
              <w:rPr>
                <w:rFonts w:ascii="宋体" w:hAnsi="宋体" w:cs="Courier New"/>
                <w:sz w:val="24"/>
                <w:szCs w:val="21"/>
              </w:rPr>
              <w:t>该状态下的文书没有完成，</w:t>
            </w:r>
            <w:r w:rsidRPr="00D910E9">
              <w:rPr>
                <w:rFonts w:ascii="宋体" w:hAnsi="宋体" w:cs="Courier New" w:hint="eastAsia"/>
                <w:sz w:val="24"/>
                <w:szCs w:val="21"/>
              </w:rPr>
              <w:t>可配置</w:t>
            </w:r>
            <w:r w:rsidRPr="00D910E9">
              <w:rPr>
                <w:rFonts w:ascii="宋体" w:hAnsi="宋体" w:cs="Courier New"/>
                <w:sz w:val="24"/>
                <w:szCs w:val="21"/>
              </w:rPr>
              <w:t>无法进入下个状态。</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能够根据医院的需求维护患者的手术状态，并支持术中患者手术状态的修正。</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能够自动将采集到的监护仪、麻醉机生命体征参数记录在麻醉单上， 并将数据实时传送到服务器数据库内存储。</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支持设置体征参数在麻醉单上的显示方式，提供两种以上不同风格供选择。</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能够在术中提供独立的界面，对本手术间床位进行信息监控，当患者出现异常体征时能弹出消息窗发出警示。</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sz w:val="24"/>
                <w:szCs w:val="21"/>
              </w:rPr>
              <w:t>能够模拟监护仪对体征参数进行实时动态显示，同时不干扰麻醉记录</w:t>
            </w:r>
            <w:r w:rsidRPr="00D910E9">
              <w:rPr>
                <w:rFonts w:ascii="宋体" w:hAnsi="宋体" w:cs="Courier New" w:hint="eastAsia"/>
                <w:sz w:val="24"/>
                <w:szCs w:val="21"/>
              </w:rPr>
              <w:t>单趋势图的正常显示。</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能够设置用户权限对受干扰的体征数据进行</w:t>
            </w:r>
            <w:r w:rsidRPr="00D910E9">
              <w:rPr>
                <w:rFonts w:ascii="宋体" w:hAnsi="宋体" w:cs="Courier New"/>
                <w:sz w:val="24"/>
                <w:szCs w:val="21"/>
              </w:rPr>
              <w:t>修正</w:t>
            </w:r>
            <w:r w:rsidRPr="00D910E9">
              <w:rPr>
                <w:rFonts w:ascii="宋体" w:hAnsi="宋体" w:cs="Courier New" w:hint="eastAsia"/>
                <w:sz w:val="24"/>
                <w:szCs w:val="21"/>
              </w:rPr>
              <w:t>，并修正后的结果突出显示。</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sz w:val="24"/>
                <w:szCs w:val="21"/>
              </w:rPr>
              <w:t>能够提供</w:t>
            </w:r>
            <w:r w:rsidRPr="00D910E9">
              <w:rPr>
                <w:rFonts w:ascii="宋体" w:hAnsi="宋体" w:cs="Courier New" w:hint="eastAsia"/>
                <w:sz w:val="24"/>
                <w:szCs w:val="21"/>
              </w:rPr>
              <w:t>图形化修改体征的便捷操作。</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能够提供修正前原始数据的保存功能</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能够按照医院要求的格式生成护理记录单，支持同步麻醉单上</w:t>
            </w:r>
            <w:r w:rsidRPr="00D910E9">
              <w:rPr>
                <w:rFonts w:ascii="宋体" w:hAnsi="宋体" w:cs="Courier New"/>
                <w:sz w:val="24"/>
                <w:szCs w:val="21"/>
              </w:rPr>
              <w:t>相关</w:t>
            </w:r>
            <w:r w:rsidRPr="00D910E9">
              <w:rPr>
                <w:rFonts w:ascii="宋体" w:hAnsi="宋体" w:cs="Courier New" w:hint="eastAsia"/>
                <w:sz w:val="24"/>
                <w:szCs w:val="21"/>
              </w:rPr>
              <w:t>信息，</w:t>
            </w:r>
            <w:r w:rsidRPr="00D910E9">
              <w:rPr>
                <w:rFonts w:ascii="宋体" w:hAnsi="宋体" w:cs="Courier New"/>
                <w:sz w:val="24"/>
                <w:szCs w:val="21"/>
              </w:rPr>
              <w:t>并</w:t>
            </w:r>
            <w:r w:rsidRPr="00D910E9">
              <w:rPr>
                <w:rFonts w:ascii="宋体" w:hAnsi="宋体" w:cs="Courier New" w:hint="eastAsia"/>
                <w:sz w:val="24"/>
                <w:szCs w:val="21"/>
              </w:rPr>
              <w:t>记录患者手术过程中的护理信息。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w:t>
            </w:r>
            <w:r w:rsidRPr="00D910E9">
              <w:rPr>
                <w:rFonts w:ascii="宋体" w:hAnsi="宋体" w:cs="Courier New"/>
                <w:sz w:val="24"/>
                <w:szCs w:val="21"/>
              </w:rPr>
              <w:t>生成器械清</w:t>
            </w:r>
            <w:r w:rsidRPr="00D910E9">
              <w:rPr>
                <w:rFonts w:ascii="宋体" w:hAnsi="宋体" w:cs="Courier New" w:hint="eastAsia"/>
                <w:sz w:val="24"/>
                <w:szCs w:val="21"/>
              </w:rPr>
              <w:t>点</w:t>
            </w:r>
            <w:r w:rsidRPr="00D910E9">
              <w:rPr>
                <w:rFonts w:ascii="宋体" w:hAnsi="宋体" w:cs="Courier New"/>
                <w:sz w:val="24"/>
                <w:szCs w:val="21"/>
              </w:rPr>
              <w:t>单</w:t>
            </w:r>
            <w:r w:rsidRPr="00D910E9">
              <w:rPr>
                <w:rFonts w:ascii="宋体" w:hAnsi="宋体" w:cs="Courier New" w:hint="eastAsia"/>
                <w:sz w:val="24"/>
                <w:szCs w:val="21"/>
              </w:rPr>
              <w:t>，记录术中手术器械名称和数量，并</w:t>
            </w:r>
            <w:r w:rsidRPr="00D910E9">
              <w:rPr>
                <w:rFonts w:ascii="宋体" w:hAnsi="宋体" w:cs="Courier New"/>
                <w:sz w:val="24"/>
                <w:szCs w:val="21"/>
              </w:rPr>
              <w:t>可</w:t>
            </w:r>
            <w:r w:rsidRPr="00D910E9">
              <w:rPr>
                <w:rFonts w:ascii="宋体" w:hAnsi="宋体" w:cs="Courier New" w:hint="eastAsia"/>
                <w:sz w:val="24"/>
                <w:szCs w:val="21"/>
              </w:rPr>
              <w:t>记录核对后的器械数量。支持通过模板套用录入。</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w:t>
            </w:r>
            <w:r w:rsidRPr="00D910E9">
              <w:rPr>
                <w:rFonts w:ascii="宋体" w:hAnsi="宋体" w:cs="Courier New"/>
                <w:sz w:val="24"/>
                <w:szCs w:val="21"/>
              </w:rPr>
              <w:t>演算</w:t>
            </w:r>
            <w:r w:rsidRPr="00D910E9">
              <w:rPr>
                <w:rFonts w:ascii="宋体" w:hAnsi="宋体" w:cs="Courier New" w:hint="eastAsia"/>
                <w:sz w:val="24"/>
                <w:szCs w:val="21"/>
              </w:rPr>
              <w:t>患者</w:t>
            </w:r>
            <w:r w:rsidRPr="00D910E9">
              <w:rPr>
                <w:rFonts w:ascii="宋体" w:hAnsi="宋体" w:cs="Courier New"/>
                <w:sz w:val="24"/>
                <w:szCs w:val="21"/>
              </w:rPr>
              <w:t>血流动力</w:t>
            </w:r>
            <w:r w:rsidRPr="00D910E9">
              <w:rPr>
                <w:rFonts w:ascii="宋体" w:hAnsi="宋体" w:cs="Courier New" w:hint="eastAsia"/>
                <w:sz w:val="24"/>
                <w:szCs w:val="21"/>
              </w:rPr>
              <w:t>学参数。</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color w:val="000000"/>
                <w:sz w:val="24"/>
              </w:rPr>
            </w:pPr>
            <w:r w:rsidRPr="00EF22B3">
              <w:rPr>
                <w:rFonts w:ascii="仿宋" w:eastAsia="仿宋" w:hAnsi="仿宋" w:hint="eastAsia"/>
                <w:b/>
                <w:color w:val="000000"/>
                <w:sz w:val="24"/>
              </w:rPr>
              <w:t>术后复苏阶段需求</w:t>
            </w: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能够按照医院要求的格式生成麻醉总结记录单，记录对患者的麻醉过程、麻醉效果进行总结。</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能够提供</w:t>
            </w:r>
            <w:r w:rsidRPr="00D910E9">
              <w:rPr>
                <w:rFonts w:ascii="宋体" w:hAnsi="宋体" w:cs="Courier New"/>
                <w:sz w:val="24"/>
                <w:szCs w:val="21"/>
              </w:rPr>
              <w:t>麻醉</w:t>
            </w:r>
            <w:r w:rsidRPr="00D910E9">
              <w:rPr>
                <w:rFonts w:ascii="宋体" w:hAnsi="宋体" w:cs="Courier New" w:hint="eastAsia"/>
                <w:sz w:val="24"/>
                <w:szCs w:val="21"/>
              </w:rPr>
              <w:t>Steward</w:t>
            </w:r>
            <w:r w:rsidRPr="00D910E9">
              <w:rPr>
                <w:rFonts w:ascii="宋体" w:hAnsi="宋体" w:cs="Courier New"/>
                <w:sz w:val="24"/>
                <w:szCs w:val="21"/>
              </w:rPr>
              <w:t>苏醒</w:t>
            </w:r>
            <w:r w:rsidRPr="00D910E9">
              <w:rPr>
                <w:rFonts w:ascii="宋体" w:hAnsi="宋体" w:cs="Courier New" w:hint="eastAsia"/>
                <w:sz w:val="24"/>
                <w:szCs w:val="21"/>
              </w:rPr>
              <w:t>评分。</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能够提供疼痛评分。</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能够记录术后复苏过程中麻醉用药、事件情况、生命体征等信息，自动生成复苏记录单。</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w:t>
            </w:r>
            <w:bookmarkStart w:id="0" w:name="_GoBack"/>
            <w:bookmarkEnd w:id="0"/>
            <w:r w:rsidRPr="00D910E9">
              <w:rPr>
                <w:rFonts w:ascii="宋体" w:hAnsi="宋体" w:cs="Courier New" w:hint="eastAsia"/>
                <w:sz w:val="24"/>
                <w:szCs w:val="21"/>
              </w:rPr>
              <w:t>延续麻醉记录单模式，保证术中与复苏的患者数据连贯一致。</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能够对手术患者进行术后手术信息登记，便于术后统计。</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能够按照医院要求的格式生成</w:t>
            </w:r>
            <w:r w:rsidRPr="00D910E9">
              <w:rPr>
                <w:rFonts w:ascii="宋体" w:hAnsi="宋体" w:cs="Courier New"/>
                <w:sz w:val="24"/>
                <w:szCs w:val="21"/>
              </w:rPr>
              <w:t>术后随访单</w:t>
            </w:r>
            <w:r w:rsidRPr="00D910E9">
              <w:rPr>
                <w:rFonts w:ascii="宋体" w:hAnsi="宋体" w:cs="Courier New" w:hint="eastAsia"/>
                <w:sz w:val="24"/>
                <w:szCs w:val="21"/>
              </w:rPr>
              <w:t>，记录患者术后随访信息。</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能够按照医院要求的格式生成术后镇痛记录单，记录患者术后镇痛效果。</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color w:val="000000"/>
                <w:sz w:val="24"/>
              </w:rPr>
            </w:pPr>
            <w:r w:rsidRPr="00EF22B3">
              <w:rPr>
                <w:rFonts w:ascii="仿宋" w:eastAsia="仿宋" w:hAnsi="仿宋" w:hint="eastAsia"/>
                <w:b/>
                <w:color w:val="000000"/>
                <w:sz w:val="24"/>
              </w:rPr>
              <w:t>病案管理需求</w:t>
            </w: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能够对已完成的麻醉病案进行提交，提交后的病案不允许编辑、修改。支持能够将患者麻醉病案上传至电子病历系统（EMR），并能够追溯历史文书版本</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能够在提交病案时进行提醒。</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能够检查指定时间范围内所有患者的病案提交的完整情况。</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能够打印患者的麻醉相关病案，可以打印病案后自动完成病案归档</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w:t>
            </w:r>
            <w:r w:rsidRPr="00D910E9">
              <w:rPr>
                <w:rFonts w:ascii="宋体" w:hAnsi="宋体" w:cs="Courier New"/>
                <w:sz w:val="24"/>
                <w:szCs w:val="21"/>
              </w:rPr>
              <w:t>集中打印患者的麻醉相关病案。</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能够查阅指定患者历史住院的手术麻醉记录。</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能够通过HIS系统集成浏览患者基本信息。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能够通过LIS、PACS系统集成分别浏览检验结果、影像</w:t>
            </w:r>
            <w:r w:rsidRPr="00D910E9">
              <w:rPr>
                <w:rFonts w:ascii="宋体" w:hAnsi="宋体" w:cs="Courier New"/>
                <w:sz w:val="24"/>
                <w:szCs w:val="21"/>
              </w:rPr>
              <w:t>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能够通过住院号、医护人员、手术名称三种方式对患者及手术信息进行检索。</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能够浏览指定患者所有历史麻醉病案。</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color w:val="000000"/>
                <w:sz w:val="24"/>
              </w:rPr>
            </w:pPr>
            <w:r w:rsidRPr="00EF22B3">
              <w:rPr>
                <w:rFonts w:ascii="仿宋" w:eastAsia="仿宋" w:hAnsi="仿宋" w:hint="eastAsia"/>
                <w:b/>
                <w:color w:val="000000"/>
                <w:sz w:val="24"/>
              </w:rPr>
              <w:t>麻醉质量控制管理需求</w:t>
            </w: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提供卫生部标准的手术安全核查单格式，能够对应手术状态在麻醉实施前、手术开始前和手术结束后对手术相关信息进行手术医生、护士、麻醉医生三方确认。</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支持</w:t>
            </w:r>
            <w:r w:rsidRPr="00D910E9">
              <w:rPr>
                <w:rFonts w:ascii="宋体" w:hAnsi="宋体" w:cs="Courier New"/>
                <w:sz w:val="24"/>
                <w:szCs w:val="21"/>
              </w:rPr>
              <w:t>APACHE</w:t>
            </w:r>
            <w:r w:rsidRPr="00D910E9">
              <w:rPr>
                <w:rFonts w:ascii="宋体" w:hAnsi="宋体" w:cs="Courier New" w:hint="eastAsia"/>
                <w:sz w:val="24"/>
                <w:szCs w:val="21"/>
              </w:rPr>
              <w:t>评分、</w:t>
            </w:r>
            <w:r w:rsidRPr="00D910E9">
              <w:rPr>
                <w:rFonts w:ascii="宋体" w:hAnsi="宋体" w:cs="Courier New"/>
                <w:sz w:val="24"/>
                <w:szCs w:val="21"/>
              </w:rPr>
              <w:t>TISS</w:t>
            </w:r>
            <w:r w:rsidRPr="00D910E9">
              <w:rPr>
                <w:rFonts w:ascii="宋体" w:hAnsi="宋体" w:cs="Courier New" w:hint="eastAsia"/>
                <w:sz w:val="24"/>
                <w:szCs w:val="21"/>
              </w:rPr>
              <w:t>评分、PRAS麻醉恢复评分等多种评分方法。可根据输入或监护仪器采集的数据自动对患者进行评分，通过趋势变化对病情和治疗效果进行跟踪。同时结合患者临床其它症状，便于快速进行对患者当前状态的评估并给出评估报告。</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能够在用户打印文书时自动检查文书内容，在未填写完整时弹出提醒。</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能够自定义文书必填项目。</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能够提供独立界面浏览患者文书完成情况，对科室麻醉文书工作进行管控。</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能够自动汇总质控相关数据，便于科室定期自查。具体统计项目包括：</w:t>
            </w:r>
          </w:p>
          <w:p w:rsidR="00915CC5" w:rsidRPr="00D910E9" w:rsidRDefault="00915CC5" w:rsidP="00915CC5">
            <w:pPr>
              <w:pStyle w:val="a6"/>
              <w:numPr>
                <w:ilvl w:val="0"/>
                <w:numId w:val="2"/>
              </w:numPr>
              <w:ind w:firstLineChars="0"/>
              <w:rPr>
                <w:rFonts w:ascii="宋体" w:hAnsi="宋体" w:cs="Courier New"/>
                <w:sz w:val="24"/>
                <w:szCs w:val="21"/>
              </w:rPr>
            </w:pPr>
            <w:r w:rsidRPr="00D910E9">
              <w:rPr>
                <w:rFonts w:ascii="宋体" w:hAnsi="宋体" w:cs="Courier New"/>
                <w:sz w:val="24"/>
                <w:szCs w:val="21"/>
              </w:rPr>
              <w:t>麻醉总例数/季/年</w:t>
            </w:r>
          </w:p>
          <w:p w:rsidR="00915CC5" w:rsidRPr="00D910E9" w:rsidRDefault="00915CC5" w:rsidP="00915CC5">
            <w:pPr>
              <w:pStyle w:val="a6"/>
              <w:numPr>
                <w:ilvl w:val="0"/>
                <w:numId w:val="2"/>
              </w:numPr>
              <w:ind w:firstLineChars="0"/>
              <w:rPr>
                <w:rFonts w:ascii="宋体" w:hAnsi="宋体" w:cs="Courier New"/>
                <w:sz w:val="24"/>
                <w:szCs w:val="21"/>
              </w:rPr>
            </w:pPr>
            <w:r w:rsidRPr="00D910E9">
              <w:rPr>
                <w:rFonts w:ascii="宋体" w:hAnsi="宋体" w:cs="Courier New"/>
                <w:sz w:val="24"/>
                <w:szCs w:val="21"/>
              </w:rPr>
              <w:t>由麻醉医师实施镇痛治疗例数/季/年</w:t>
            </w:r>
          </w:p>
          <w:p w:rsidR="00915CC5" w:rsidRPr="00D910E9" w:rsidRDefault="00915CC5" w:rsidP="00915CC5">
            <w:pPr>
              <w:pStyle w:val="a6"/>
              <w:numPr>
                <w:ilvl w:val="0"/>
                <w:numId w:val="2"/>
              </w:numPr>
              <w:ind w:firstLineChars="0"/>
              <w:rPr>
                <w:rFonts w:ascii="宋体" w:hAnsi="宋体" w:cs="Courier New"/>
                <w:sz w:val="24"/>
                <w:szCs w:val="21"/>
              </w:rPr>
            </w:pPr>
            <w:r w:rsidRPr="00D910E9">
              <w:rPr>
                <w:rFonts w:ascii="宋体" w:hAnsi="宋体" w:cs="Courier New"/>
                <w:sz w:val="24"/>
                <w:szCs w:val="21"/>
              </w:rPr>
              <w:t>由麻醉医师实施心肺复苏治疗例数/季/年</w:t>
            </w:r>
          </w:p>
          <w:p w:rsidR="00915CC5" w:rsidRPr="00D910E9" w:rsidRDefault="00915CC5" w:rsidP="00915CC5">
            <w:pPr>
              <w:pStyle w:val="a6"/>
              <w:numPr>
                <w:ilvl w:val="0"/>
                <w:numId w:val="2"/>
              </w:numPr>
              <w:ind w:firstLineChars="0"/>
              <w:rPr>
                <w:rFonts w:ascii="宋体" w:hAnsi="宋体" w:cs="Courier New"/>
                <w:sz w:val="24"/>
                <w:szCs w:val="21"/>
              </w:rPr>
            </w:pPr>
            <w:r w:rsidRPr="00D910E9">
              <w:rPr>
                <w:rFonts w:ascii="宋体" w:hAnsi="宋体" w:cs="Courier New"/>
                <w:sz w:val="24"/>
                <w:szCs w:val="21"/>
              </w:rPr>
              <w:t>麻醉复苏（</w:t>
            </w:r>
            <w:r w:rsidRPr="00D910E9">
              <w:rPr>
                <w:rFonts w:ascii="宋体" w:hAnsi="宋体" w:cs="Courier New" w:hint="eastAsia"/>
                <w:sz w:val="24"/>
                <w:szCs w:val="21"/>
              </w:rPr>
              <w:t>Steward</w:t>
            </w:r>
            <w:r w:rsidRPr="00D910E9">
              <w:rPr>
                <w:rFonts w:ascii="宋体" w:hAnsi="宋体" w:cs="Courier New"/>
                <w:sz w:val="24"/>
                <w:szCs w:val="21"/>
              </w:rPr>
              <w:t>苏醒评分）管理例数/季/年</w:t>
            </w:r>
          </w:p>
          <w:p w:rsidR="00915CC5" w:rsidRPr="00D910E9" w:rsidRDefault="00915CC5" w:rsidP="00915CC5">
            <w:pPr>
              <w:pStyle w:val="a6"/>
              <w:numPr>
                <w:ilvl w:val="0"/>
                <w:numId w:val="2"/>
              </w:numPr>
              <w:ind w:firstLineChars="0"/>
              <w:rPr>
                <w:rFonts w:ascii="宋体" w:hAnsi="宋体" w:cs="Courier New"/>
                <w:sz w:val="24"/>
                <w:szCs w:val="21"/>
              </w:rPr>
            </w:pPr>
            <w:r w:rsidRPr="00D910E9">
              <w:rPr>
                <w:rFonts w:ascii="宋体" w:hAnsi="宋体" w:cs="Courier New"/>
                <w:sz w:val="24"/>
                <w:szCs w:val="21"/>
              </w:rPr>
              <w:t>麻醉非预期的相关事件例数/</w:t>
            </w:r>
            <w:r w:rsidRPr="00D910E9">
              <w:rPr>
                <w:rFonts w:ascii="宋体" w:hAnsi="宋体" w:cs="Courier New" w:hint="eastAsia"/>
                <w:sz w:val="24"/>
                <w:szCs w:val="21"/>
              </w:rPr>
              <w:t>季/</w:t>
            </w:r>
            <w:r w:rsidRPr="00D910E9">
              <w:rPr>
                <w:rFonts w:ascii="宋体" w:hAnsi="宋体" w:cs="Courier New"/>
                <w:sz w:val="24"/>
                <w:szCs w:val="21"/>
              </w:rPr>
              <w:t>年</w:t>
            </w:r>
          </w:p>
          <w:p w:rsidR="00915CC5" w:rsidRPr="00D910E9" w:rsidRDefault="00915CC5" w:rsidP="00915CC5">
            <w:pPr>
              <w:pStyle w:val="a6"/>
              <w:numPr>
                <w:ilvl w:val="0"/>
                <w:numId w:val="2"/>
              </w:numPr>
              <w:ind w:firstLineChars="0"/>
              <w:rPr>
                <w:rFonts w:ascii="宋体" w:hAnsi="宋体" w:cs="Courier New"/>
                <w:sz w:val="24"/>
                <w:szCs w:val="21"/>
              </w:rPr>
            </w:pPr>
            <w:r w:rsidRPr="00D910E9">
              <w:rPr>
                <w:rFonts w:ascii="宋体" w:hAnsi="宋体" w:cs="Courier New"/>
                <w:sz w:val="24"/>
                <w:szCs w:val="21"/>
              </w:rPr>
              <w:t>麻醉分级（</w:t>
            </w:r>
            <w:r w:rsidRPr="00D910E9">
              <w:rPr>
                <w:rFonts w:ascii="宋体" w:hAnsi="宋体" w:cs="Courier New" w:hint="eastAsia"/>
                <w:sz w:val="24"/>
                <w:szCs w:val="21"/>
              </w:rPr>
              <w:t>ASA</w:t>
            </w:r>
            <w:r w:rsidRPr="00D910E9">
              <w:rPr>
                <w:rFonts w:ascii="宋体" w:hAnsi="宋体" w:cs="Courier New"/>
                <w:sz w:val="24"/>
                <w:szCs w:val="21"/>
              </w:rPr>
              <w:t>病情分级）管理例数/季/年</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sz w:val="24"/>
                <w:szCs w:val="21"/>
              </w:rPr>
              <w:t>能够</w:t>
            </w:r>
            <w:r w:rsidRPr="00D910E9">
              <w:rPr>
                <w:rFonts w:ascii="宋体" w:hAnsi="宋体" w:cs="Courier New" w:hint="eastAsia"/>
                <w:sz w:val="24"/>
                <w:szCs w:val="21"/>
              </w:rPr>
              <w:t>根据</w:t>
            </w:r>
            <w:r w:rsidRPr="00D910E9">
              <w:rPr>
                <w:rFonts w:ascii="宋体" w:hAnsi="宋体" w:cs="Courier New"/>
                <w:sz w:val="24"/>
                <w:szCs w:val="21"/>
              </w:rPr>
              <w:t>质控中心</w:t>
            </w:r>
            <w:r w:rsidRPr="00D910E9">
              <w:rPr>
                <w:rFonts w:ascii="宋体" w:hAnsi="宋体" w:cs="Courier New" w:hint="eastAsia"/>
                <w:sz w:val="24"/>
                <w:szCs w:val="21"/>
              </w:rPr>
              <w:t>及科室</w:t>
            </w:r>
            <w:r w:rsidRPr="00D910E9">
              <w:rPr>
                <w:rFonts w:ascii="宋体" w:hAnsi="宋体" w:cs="Courier New"/>
                <w:sz w:val="24"/>
                <w:szCs w:val="21"/>
              </w:rPr>
              <w:t>的要求对不良事件进行信息化上报</w:t>
            </w:r>
            <w:r w:rsidRPr="00D910E9">
              <w:rPr>
                <w:rFonts w:ascii="宋体" w:hAnsi="宋体" w:cs="Courier New" w:hint="eastAsia"/>
                <w:sz w:val="24"/>
                <w:szCs w:val="21"/>
              </w:rPr>
              <w:t>，支持不良事件模板套用</w:t>
            </w:r>
            <w:r w:rsidRPr="00D910E9">
              <w:rPr>
                <w:rFonts w:ascii="宋体" w:hAnsi="宋体" w:cs="Courier New"/>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能够支持以书面方式呈报。</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color w:val="000000"/>
                <w:sz w:val="24"/>
              </w:rPr>
            </w:pPr>
            <w:r w:rsidRPr="00EF22B3">
              <w:rPr>
                <w:rFonts w:ascii="仿宋" w:eastAsia="仿宋" w:hAnsi="仿宋" w:hint="eastAsia"/>
                <w:b/>
                <w:color w:val="000000"/>
                <w:sz w:val="24"/>
              </w:rPr>
              <w:t>统计查询</w:t>
            </w:r>
            <w:r w:rsidRPr="00EF22B3">
              <w:rPr>
                <w:rFonts w:ascii="仿宋" w:eastAsia="仿宋" w:hAnsi="仿宋"/>
                <w:b/>
                <w:color w:val="000000"/>
                <w:sz w:val="24"/>
              </w:rPr>
              <w:t>需求</w:t>
            </w: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能够根据指定条件实现手术总例数及临床手术科室分类例数。</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能够根据指定条件统计麻醉科麻醉例数及平均麻醉时长。</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能够根据指定条件统计麻醉医生例数及平均麻醉时长。</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能够统计指定日期范围内的术后镇痛患者信息。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能够统计指定日期范围内全科</w:t>
            </w:r>
            <w:r w:rsidRPr="00D910E9">
              <w:rPr>
                <w:rFonts w:ascii="宋体" w:hAnsi="宋体" w:cs="Courier New"/>
                <w:sz w:val="24"/>
                <w:szCs w:val="21"/>
              </w:rPr>
              <w:t>或者</w:t>
            </w:r>
            <w:r w:rsidRPr="00D910E9">
              <w:rPr>
                <w:rFonts w:ascii="宋体" w:hAnsi="宋体" w:cs="Courier New" w:hint="eastAsia"/>
                <w:sz w:val="24"/>
                <w:szCs w:val="21"/>
              </w:rPr>
              <w:t>指定</w:t>
            </w:r>
            <w:r w:rsidRPr="00D910E9">
              <w:rPr>
                <w:rFonts w:ascii="宋体" w:hAnsi="宋体" w:cs="Courier New"/>
                <w:sz w:val="24"/>
                <w:szCs w:val="21"/>
              </w:rPr>
              <w:t>医生</w:t>
            </w:r>
            <w:r w:rsidRPr="00D910E9">
              <w:rPr>
                <w:rFonts w:ascii="宋体" w:hAnsi="宋体" w:cs="Courier New" w:hint="eastAsia"/>
                <w:sz w:val="24"/>
                <w:szCs w:val="21"/>
              </w:rPr>
              <w:t>不同麻醉方法的手术例数。</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能够统计指定日期范围内的ASA分级例数及对应的术后死亡例数。</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能够根据指定条件统计手术医生例数及平均手术时长。</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能够根据指定条件统计护士例数及平均手术时长。</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能够根据患者信息、医护人员、科室、手术时间、手术状态、麻醉效果条件实现手术信息的查询。</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能够统计指定日期范围内的ASA不同等级的例数。</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能够将上述统计查询结果导出为EXCEL格式报表</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color w:val="000000"/>
                <w:sz w:val="24"/>
              </w:rPr>
            </w:pPr>
            <w:r w:rsidRPr="00EF22B3">
              <w:rPr>
                <w:rFonts w:ascii="仿宋" w:eastAsia="仿宋" w:hAnsi="仿宋" w:hint="eastAsia"/>
                <w:b/>
                <w:color w:val="000000"/>
                <w:sz w:val="24"/>
              </w:rPr>
              <w:t>基础支撑平</w:t>
            </w:r>
            <w:r w:rsidRPr="00EF22B3">
              <w:rPr>
                <w:rFonts w:ascii="仿宋" w:eastAsia="仿宋" w:hAnsi="仿宋" w:hint="eastAsia"/>
                <w:b/>
                <w:color w:val="000000"/>
                <w:sz w:val="24"/>
              </w:rPr>
              <w:lastRenderedPageBreak/>
              <w:t>台需求</w:t>
            </w: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lastRenderedPageBreak/>
              <w:t>能够支持 WEB services、视图等多种集成方式。</w:t>
            </w:r>
          </w:p>
        </w:tc>
      </w:tr>
      <w:tr w:rsidR="00915CC5" w:rsidRPr="00D910E9" w:rsidTr="00326D09">
        <w:trPr>
          <w:cantSplit/>
          <w:jc w:val="center"/>
        </w:trPr>
        <w:tc>
          <w:tcPr>
            <w:tcW w:w="1864" w:type="dxa"/>
            <w:vMerge/>
            <w:vAlign w:val="center"/>
          </w:tcPr>
          <w:p w:rsidR="00915CC5" w:rsidRPr="00EF22B3" w:rsidRDefault="00915CC5" w:rsidP="00915CC5">
            <w:pPr>
              <w:numPr>
                <w:ilvl w:val="0"/>
                <w:numId w:val="1"/>
              </w:numPr>
              <w:ind w:left="0" w:firstLine="0"/>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能够支持通过HIS获取患者基本信息、医嘱信息、住院信息、手术申请信息等。</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能够支持通过LIS获取患者检验报告。</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能够支持通过PACS获取患者影像报告。</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能够支持通过EMR获取患者病历、病程记录。</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能够获取监护仪上的血压、脉搏、心率、SPO2等患者生命体征信息。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能够实时获取麻醉机上的呼吸频率、潮气量、呼吸比、ETCO2等患者生命体征信息。</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能够记录断网情况下的当台患者体征数据。</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能够支持通过HIS更新本地字典。</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能够支持用户手工维护本地字典。</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能够支持维护科室手术间。</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能够配置麻醉记录字典，包括麻醉事件、麻醉常用量、麻醉方法。</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能够将现有医疗文书内容保存为模板。</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能够快速套用系统维护的医疗文书模版。</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能够支持配置文书模版，包括麻醉记录模版、护理记录单模版、手术清点模版、访视模版等。</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能够支持管理员对公有模版进行编辑维护。</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能够支持麻醉医生创建私有模版，</w:t>
            </w:r>
            <w:r w:rsidRPr="00D910E9">
              <w:rPr>
                <w:rFonts w:ascii="宋体" w:hAnsi="宋体" w:cs="Courier New"/>
                <w:sz w:val="24"/>
                <w:szCs w:val="21"/>
              </w:rPr>
              <w:t>仅限</w:t>
            </w:r>
            <w:r w:rsidRPr="00D910E9">
              <w:rPr>
                <w:rFonts w:ascii="宋体" w:hAnsi="宋体" w:cs="Courier New" w:hint="eastAsia"/>
                <w:sz w:val="24"/>
                <w:szCs w:val="21"/>
              </w:rPr>
              <w:t>创建者</w:t>
            </w:r>
            <w:r w:rsidRPr="00D910E9">
              <w:rPr>
                <w:rFonts w:ascii="宋体" w:hAnsi="宋体" w:cs="Courier New"/>
                <w:sz w:val="24"/>
                <w:szCs w:val="21"/>
              </w:rPr>
              <w:t>可见</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能够离线保存采集到的体征数据。</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能够提供数据库备份机制，定期对数据进行备份。</w:t>
            </w:r>
          </w:p>
        </w:tc>
      </w:tr>
      <w:tr w:rsidR="00915CC5" w:rsidRPr="00D910E9" w:rsidTr="00326D09">
        <w:trPr>
          <w:cantSplit/>
          <w:jc w:val="center"/>
        </w:trPr>
        <w:tc>
          <w:tcPr>
            <w:tcW w:w="1864" w:type="dxa"/>
            <w:vMerge w:val="restart"/>
            <w:vAlign w:val="center"/>
          </w:tcPr>
          <w:p w:rsidR="00915CC5" w:rsidRPr="00EF22B3" w:rsidRDefault="00915CC5" w:rsidP="00915CC5">
            <w:pPr>
              <w:numPr>
                <w:ilvl w:val="0"/>
                <w:numId w:val="1"/>
              </w:numPr>
              <w:ind w:left="0" w:firstLine="0"/>
              <w:jc w:val="left"/>
              <w:rPr>
                <w:rFonts w:ascii="仿宋" w:eastAsia="仿宋" w:hAnsi="仿宋"/>
                <w:b/>
                <w:color w:val="000000"/>
                <w:sz w:val="24"/>
              </w:rPr>
            </w:pPr>
            <w:r w:rsidRPr="00EF22B3">
              <w:rPr>
                <w:rFonts w:ascii="仿宋" w:eastAsia="仿宋" w:hAnsi="仿宋" w:hint="eastAsia"/>
                <w:b/>
                <w:color w:val="000000"/>
                <w:sz w:val="24"/>
              </w:rPr>
              <w:t>用户权限管理需求</w:t>
            </w: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能够根据医院信息化管理的要求</w:t>
            </w:r>
            <w:r w:rsidRPr="00D910E9">
              <w:rPr>
                <w:rFonts w:ascii="宋体" w:hAnsi="宋体" w:cs="Courier New"/>
                <w:sz w:val="24"/>
                <w:szCs w:val="21"/>
              </w:rPr>
              <w:t>创建用户</w:t>
            </w:r>
            <w:r w:rsidRPr="00D910E9">
              <w:rPr>
                <w:rFonts w:ascii="宋体" w:hAnsi="宋体" w:cs="Courier New" w:hint="eastAsia"/>
                <w:sz w:val="24"/>
                <w:szCs w:val="21"/>
              </w:rPr>
              <w:t>，包括</w:t>
            </w:r>
            <w:r w:rsidRPr="00D910E9">
              <w:rPr>
                <w:rFonts w:ascii="宋体" w:hAnsi="宋体" w:cs="Courier New"/>
                <w:sz w:val="24"/>
                <w:szCs w:val="21"/>
              </w:rPr>
              <w:t>登陆</w:t>
            </w:r>
            <w:r w:rsidRPr="00D910E9">
              <w:rPr>
                <w:rFonts w:ascii="宋体" w:hAnsi="宋体" w:cs="Courier New" w:hint="eastAsia"/>
                <w:sz w:val="24"/>
                <w:szCs w:val="21"/>
              </w:rPr>
              <w:t>用户名、</w:t>
            </w:r>
            <w:r w:rsidRPr="00D910E9">
              <w:rPr>
                <w:rFonts w:ascii="宋体" w:hAnsi="宋体" w:cs="Courier New"/>
                <w:sz w:val="24"/>
                <w:szCs w:val="21"/>
              </w:rPr>
              <w:t>密码</w:t>
            </w:r>
            <w:r w:rsidRPr="00D910E9">
              <w:rPr>
                <w:rFonts w:ascii="宋体" w:hAnsi="宋体" w:cs="Courier New" w:hint="eastAsia"/>
                <w:sz w:val="24"/>
                <w:szCs w:val="21"/>
              </w:rPr>
              <w:t>及</w:t>
            </w:r>
            <w:r w:rsidRPr="00D910E9">
              <w:rPr>
                <w:rFonts w:ascii="宋体" w:hAnsi="宋体" w:cs="Courier New"/>
                <w:sz w:val="24"/>
                <w:szCs w:val="21"/>
              </w:rPr>
              <w:t>所在科室</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能够修改</w:t>
            </w:r>
            <w:r w:rsidRPr="00D910E9">
              <w:rPr>
                <w:rFonts w:ascii="宋体" w:hAnsi="宋体" w:cs="Courier New"/>
                <w:sz w:val="24"/>
                <w:szCs w:val="21"/>
              </w:rPr>
              <w:t>指定用户</w:t>
            </w:r>
            <w:r w:rsidRPr="00D910E9">
              <w:rPr>
                <w:rFonts w:ascii="宋体" w:hAnsi="宋体" w:cs="Courier New" w:hint="eastAsia"/>
                <w:sz w:val="24"/>
                <w:szCs w:val="21"/>
              </w:rPr>
              <w:t>的</w:t>
            </w:r>
            <w:r w:rsidRPr="00D910E9">
              <w:rPr>
                <w:rFonts w:ascii="宋体" w:hAnsi="宋体" w:cs="Courier New"/>
                <w:sz w:val="24"/>
                <w:szCs w:val="21"/>
              </w:rPr>
              <w:t>登陆密码</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能够为</w:t>
            </w:r>
            <w:r w:rsidRPr="00D910E9">
              <w:rPr>
                <w:rFonts w:ascii="宋体" w:hAnsi="宋体" w:cs="Courier New"/>
                <w:sz w:val="24"/>
                <w:szCs w:val="21"/>
              </w:rPr>
              <w:t>指定用户</w:t>
            </w:r>
            <w:r w:rsidRPr="00D910E9">
              <w:rPr>
                <w:rFonts w:ascii="宋体" w:hAnsi="宋体" w:cs="Courier New" w:hint="eastAsia"/>
                <w:sz w:val="24"/>
                <w:szCs w:val="21"/>
              </w:rPr>
              <w:t>分配角色以获得相应的程序访问</w:t>
            </w:r>
            <w:r w:rsidRPr="00D910E9">
              <w:rPr>
                <w:rFonts w:ascii="宋体" w:hAnsi="宋体" w:cs="Courier New"/>
                <w:sz w:val="24"/>
                <w:szCs w:val="21"/>
              </w:rPr>
              <w:t>权限</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能够编辑系统</w:t>
            </w:r>
            <w:r w:rsidRPr="00D910E9">
              <w:rPr>
                <w:rFonts w:ascii="宋体" w:hAnsi="宋体" w:cs="Courier New"/>
                <w:sz w:val="24"/>
                <w:szCs w:val="21"/>
              </w:rPr>
              <w:t>角色</w:t>
            </w:r>
            <w:r w:rsidRPr="00D910E9">
              <w:rPr>
                <w:rFonts w:ascii="宋体" w:hAnsi="宋体" w:cs="Courier New" w:hint="eastAsia"/>
                <w:sz w:val="24"/>
                <w:szCs w:val="21"/>
              </w:rPr>
              <w:t>的名称，用于分配一系列的程序功能访问权限。</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w:t>
            </w:r>
            <w:r w:rsidRPr="00D910E9">
              <w:rPr>
                <w:rFonts w:ascii="宋体" w:hAnsi="宋体" w:cs="Courier New"/>
                <w:sz w:val="24"/>
                <w:szCs w:val="21"/>
              </w:rPr>
              <w:t>分配指定角色所具备的系统权限</w:t>
            </w:r>
            <w:r w:rsidRPr="00D910E9">
              <w:rPr>
                <w:rFonts w:ascii="宋体" w:hAnsi="宋体" w:cs="Courier New" w:hint="eastAsia"/>
                <w:sz w:val="24"/>
                <w:szCs w:val="21"/>
              </w:rPr>
              <w:t>。</w:t>
            </w:r>
          </w:p>
        </w:tc>
      </w:tr>
      <w:tr w:rsidR="00915CC5" w:rsidRPr="00D910E9" w:rsidTr="00326D09">
        <w:trPr>
          <w:cantSplit/>
          <w:jc w:val="center"/>
        </w:trPr>
        <w:tc>
          <w:tcPr>
            <w:tcW w:w="1864" w:type="dxa"/>
            <w:vMerge/>
            <w:vAlign w:val="center"/>
          </w:tcPr>
          <w:p w:rsidR="00915CC5" w:rsidRPr="00EF22B3" w:rsidRDefault="00915CC5" w:rsidP="00280CA6">
            <w:pPr>
              <w:jc w:val="left"/>
              <w:rPr>
                <w:rFonts w:ascii="仿宋" w:eastAsia="仿宋" w:hAnsi="仿宋"/>
                <w:b/>
                <w:color w:val="000000"/>
                <w:sz w:val="24"/>
              </w:rPr>
            </w:pPr>
          </w:p>
        </w:tc>
        <w:tc>
          <w:tcPr>
            <w:tcW w:w="7252" w:type="dxa"/>
            <w:vAlign w:val="center"/>
          </w:tcPr>
          <w:p w:rsidR="00915CC5" w:rsidRPr="00D910E9" w:rsidRDefault="00915CC5" w:rsidP="00280CA6">
            <w:pPr>
              <w:rPr>
                <w:rFonts w:ascii="宋体" w:hAnsi="宋体" w:cs="Courier New"/>
                <w:sz w:val="24"/>
                <w:szCs w:val="21"/>
              </w:rPr>
            </w:pPr>
            <w:r w:rsidRPr="00D910E9">
              <w:rPr>
                <w:rFonts w:ascii="宋体" w:hAnsi="宋体" w:cs="Courier New" w:hint="eastAsia"/>
                <w:sz w:val="24"/>
                <w:szCs w:val="21"/>
              </w:rPr>
              <w:t>能够对麻醉医师资格分级授权管理，避免麻醉医生超权限实施麻醉。</w:t>
            </w:r>
          </w:p>
        </w:tc>
      </w:tr>
    </w:tbl>
    <w:p w:rsidR="00DE45BE" w:rsidRDefault="00DE45BE">
      <w:pPr>
        <w:rPr>
          <w:rFonts w:hint="eastAsia"/>
        </w:rPr>
      </w:pPr>
    </w:p>
    <w:p w:rsidR="00732ECE" w:rsidRDefault="00732ECE">
      <w:pPr>
        <w:rPr>
          <w:rFonts w:hint="eastAsia"/>
        </w:rPr>
      </w:pPr>
    </w:p>
    <w:p w:rsidR="00732ECE" w:rsidRDefault="00732ECE">
      <w:pPr>
        <w:rPr>
          <w:rFonts w:hint="eastAsia"/>
        </w:rPr>
      </w:pPr>
    </w:p>
    <w:p w:rsidR="00732ECE" w:rsidRPr="00732ECE" w:rsidRDefault="00732ECE">
      <w:pPr>
        <w:rPr>
          <w:color w:val="FF0000"/>
          <w:sz w:val="30"/>
          <w:szCs w:val="30"/>
        </w:rPr>
      </w:pPr>
      <w:r>
        <w:rPr>
          <w:rFonts w:hint="eastAsia"/>
          <w:color w:val="FF0000"/>
          <w:sz w:val="30"/>
          <w:szCs w:val="30"/>
        </w:rPr>
        <w:t>3</w:t>
      </w:r>
      <w:r>
        <w:rPr>
          <w:rFonts w:hint="eastAsia"/>
          <w:color w:val="FF0000"/>
          <w:sz w:val="30"/>
          <w:szCs w:val="30"/>
        </w:rPr>
        <w:t>）</w:t>
      </w:r>
      <w:r w:rsidRPr="00732ECE">
        <w:rPr>
          <w:rFonts w:hint="eastAsia"/>
          <w:color w:val="FF0000"/>
          <w:sz w:val="30"/>
          <w:szCs w:val="30"/>
        </w:rPr>
        <w:t>项目预算：</w:t>
      </w:r>
      <w:r w:rsidRPr="00732ECE">
        <w:rPr>
          <w:rFonts w:hint="eastAsia"/>
          <w:color w:val="FF0000"/>
          <w:sz w:val="30"/>
          <w:szCs w:val="30"/>
        </w:rPr>
        <w:t>19.8</w:t>
      </w:r>
      <w:r w:rsidRPr="00732ECE">
        <w:rPr>
          <w:rFonts w:hint="eastAsia"/>
          <w:color w:val="FF0000"/>
          <w:sz w:val="30"/>
          <w:szCs w:val="30"/>
        </w:rPr>
        <w:t>万元</w:t>
      </w:r>
    </w:p>
    <w:sectPr w:rsidR="00732ECE" w:rsidRPr="00732ECE" w:rsidSect="00B133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3A8" w:rsidRDefault="004623A8" w:rsidP="00915CC5">
      <w:r>
        <w:separator/>
      </w:r>
    </w:p>
  </w:endnote>
  <w:endnote w:type="continuationSeparator" w:id="1">
    <w:p w:rsidR="004623A8" w:rsidRDefault="004623A8" w:rsidP="00915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3A8" w:rsidRDefault="004623A8" w:rsidP="00915CC5">
      <w:r>
        <w:separator/>
      </w:r>
    </w:p>
  </w:footnote>
  <w:footnote w:type="continuationSeparator" w:id="1">
    <w:p w:rsidR="004623A8" w:rsidRDefault="004623A8" w:rsidP="00915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E02D5"/>
    <w:multiLevelType w:val="hybridMultilevel"/>
    <w:tmpl w:val="867E33D0"/>
    <w:lvl w:ilvl="0" w:tplc="04090011">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2E534F84"/>
    <w:multiLevelType w:val="hybridMultilevel"/>
    <w:tmpl w:val="CA7A31EA"/>
    <w:lvl w:ilvl="0" w:tplc="61C432DE">
      <w:start w:val="1"/>
      <w:numFmt w:val="decimal"/>
      <w:lvlText w:val="%1."/>
      <w:lvlJc w:val="left"/>
      <w:pPr>
        <w:tabs>
          <w:tab w:val="num" w:pos="420"/>
        </w:tabs>
        <w:ind w:left="420" w:hanging="420"/>
      </w:pPr>
      <w:rPr>
        <w:color w:val="auto"/>
      </w:rPr>
    </w:lvl>
    <w:lvl w:ilvl="1" w:tplc="61C2D722">
      <w:numFmt w:val="none"/>
      <w:lvlText w:val=""/>
      <w:lvlJc w:val="left"/>
      <w:pPr>
        <w:tabs>
          <w:tab w:val="num" w:pos="360"/>
        </w:tabs>
      </w:pPr>
    </w:lvl>
    <w:lvl w:ilvl="2" w:tplc="AC84CBAE">
      <w:numFmt w:val="none"/>
      <w:lvlText w:val=""/>
      <w:lvlJc w:val="left"/>
      <w:pPr>
        <w:tabs>
          <w:tab w:val="num" w:pos="360"/>
        </w:tabs>
      </w:pPr>
    </w:lvl>
    <w:lvl w:ilvl="3" w:tplc="81C26D0E">
      <w:numFmt w:val="none"/>
      <w:lvlText w:val=""/>
      <w:lvlJc w:val="left"/>
      <w:pPr>
        <w:tabs>
          <w:tab w:val="num" w:pos="360"/>
        </w:tabs>
      </w:pPr>
    </w:lvl>
    <w:lvl w:ilvl="4" w:tplc="4A96F3E0">
      <w:numFmt w:val="none"/>
      <w:lvlText w:val=""/>
      <w:lvlJc w:val="left"/>
      <w:pPr>
        <w:tabs>
          <w:tab w:val="num" w:pos="360"/>
        </w:tabs>
      </w:pPr>
    </w:lvl>
    <w:lvl w:ilvl="5" w:tplc="65CE2A06">
      <w:numFmt w:val="none"/>
      <w:lvlText w:val=""/>
      <w:lvlJc w:val="left"/>
      <w:pPr>
        <w:tabs>
          <w:tab w:val="num" w:pos="360"/>
        </w:tabs>
      </w:pPr>
    </w:lvl>
    <w:lvl w:ilvl="6" w:tplc="894A7EDE">
      <w:numFmt w:val="none"/>
      <w:lvlText w:val=""/>
      <w:lvlJc w:val="left"/>
      <w:pPr>
        <w:tabs>
          <w:tab w:val="num" w:pos="360"/>
        </w:tabs>
      </w:pPr>
    </w:lvl>
    <w:lvl w:ilvl="7" w:tplc="753E26DA">
      <w:numFmt w:val="none"/>
      <w:lvlText w:val=""/>
      <w:lvlJc w:val="left"/>
      <w:pPr>
        <w:tabs>
          <w:tab w:val="num" w:pos="360"/>
        </w:tabs>
      </w:pPr>
    </w:lvl>
    <w:lvl w:ilvl="8" w:tplc="E410C116">
      <w:numFmt w:val="none"/>
      <w:lvlText w:val=""/>
      <w:lvlJc w:val="left"/>
      <w:pPr>
        <w:tabs>
          <w:tab w:val="num" w:pos="360"/>
        </w:tabs>
      </w:pPr>
    </w:lvl>
  </w:abstractNum>
  <w:abstractNum w:abstractNumId="2">
    <w:nsid w:val="437A67E1"/>
    <w:multiLevelType w:val="hybridMultilevel"/>
    <w:tmpl w:val="EAF8C2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8637D5"/>
    <w:multiLevelType w:val="hybridMultilevel"/>
    <w:tmpl w:val="4A0875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BA2772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0A1"/>
    <w:rsid w:val="00047271"/>
    <w:rsid w:val="0007099E"/>
    <w:rsid w:val="000F239B"/>
    <w:rsid w:val="00100792"/>
    <w:rsid w:val="00140840"/>
    <w:rsid w:val="001469E3"/>
    <w:rsid w:val="00326D09"/>
    <w:rsid w:val="003E32E1"/>
    <w:rsid w:val="004623A8"/>
    <w:rsid w:val="0055007F"/>
    <w:rsid w:val="00562EBE"/>
    <w:rsid w:val="005645A4"/>
    <w:rsid w:val="005969F3"/>
    <w:rsid w:val="005D45DF"/>
    <w:rsid w:val="00701F10"/>
    <w:rsid w:val="00732ECE"/>
    <w:rsid w:val="00774073"/>
    <w:rsid w:val="00915CC5"/>
    <w:rsid w:val="009E4C3C"/>
    <w:rsid w:val="00A871A8"/>
    <w:rsid w:val="00A874B0"/>
    <w:rsid w:val="00AC04CF"/>
    <w:rsid w:val="00B13397"/>
    <w:rsid w:val="00BA5458"/>
    <w:rsid w:val="00D2372C"/>
    <w:rsid w:val="00D31702"/>
    <w:rsid w:val="00D610A1"/>
    <w:rsid w:val="00DE45BE"/>
    <w:rsid w:val="00E50E94"/>
    <w:rsid w:val="00ED297B"/>
    <w:rsid w:val="00EE1318"/>
    <w:rsid w:val="00F33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C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15CC5"/>
    <w:pPr>
      <w:keepNext/>
      <w:widowControl/>
      <w:spacing w:before="240" w:after="60"/>
      <w:jc w:val="left"/>
      <w:outlineLvl w:val="0"/>
    </w:pPr>
    <w:rPr>
      <w:rFonts w:ascii="Cambria" w:hAnsi="Cambria"/>
      <w:b/>
      <w:bCs/>
      <w:kern w:val="32"/>
      <w:sz w:val="32"/>
      <w:szCs w:val="32"/>
    </w:rPr>
  </w:style>
  <w:style w:type="paragraph" w:styleId="2">
    <w:name w:val="heading 2"/>
    <w:basedOn w:val="a"/>
    <w:next w:val="a"/>
    <w:link w:val="2Char"/>
    <w:uiPriority w:val="9"/>
    <w:unhideWhenUsed/>
    <w:qFormat/>
    <w:rsid w:val="00DE45BE"/>
    <w:pPr>
      <w:keepNext/>
      <w:keepLines/>
      <w:spacing w:before="260" w:after="260" w:line="416" w:lineRule="auto"/>
      <w:ind w:left="576" w:hanging="576"/>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E45BE"/>
    <w:pPr>
      <w:keepNext/>
      <w:keepLines/>
      <w:spacing w:before="260" w:after="260" w:line="416" w:lineRule="auto"/>
      <w:ind w:left="720" w:hanging="720"/>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unhideWhenUsed/>
    <w:qFormat/>
    <w:rsid w:val="00DE45BE"/>
    <w:pPr>
      <w:keepNext/>
      <w:keepLines/>
      <w:spacing w:before="280" w:after="290" w:line="376" w:lineRule="auto"/>
      <w:ind w:left="864" w:hanging="864"/>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DE45BE"/>
    <w:pPr>
      <w:keepNext/>
      <w:keepLines/>
      <w:spacing w:before="280" w:after="290" w:line="376" w:lineRule="auto"/>
      <w:ind w:left="1008" w:hanging="1008"/>
      <w:outlineLvl w:val="4"/>
    </w:pPr>
    <w:rPr>
      <w:rFonts w:asciiTheme="minorHAnsi" w:eastAsiaTheme="minorEastAsia" w:hAnsiTheme="minorHAnsi" w:cstheme="minorBidi"/>
      <w:b/>
      <w:bCs/>
      <w:sz w:val="28"/>
      <w:szCs w:val="28"/>
    </w:rPr>
  </w:style>
  <w:style w:type="paragraph" w:styleId="6">
    <w:name w:val="heading 6"/>
    <w:basedOn w:val="a"/>
    <w:next w:val="a"/>
    <w:link w:val="6Char"/>
    <w:uiPriority w:val="9"/>
    <w:semiHidden/>
    <w:unhideWhenUsed/>
    <w:qFormat/>
    <w:rsid w:val="00DE45BE"/>
    <w:pPr>
      <w:keepNext/>
      <w:keepLines/>
      <w:spacing w:before="240" w:after="64" w:line="320" w:lineRule="auto"/>
      <w:ind w:left="1152" w:hanging="1152"/>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rsid w:val="00DE45BE"/>
    <w:pPr>
      <w:keepNext/>
      <w:keepLines/>
      <w:spacing w:before="240" w:after="64" w:line="320" w:lineRule="auto"/>
      <w:ind w:left="1296" w:hanging="1296"/>
      <w:outlineLvl w:val="6"/>
    </w:pPr>
    <w:rPr>
      <w:rFonts w:asciiTheme="minorHAnsi" w:eastAsiaTheme="minorEastAsia" w:hAnsiTheme="minorHAnsi" w:cstheme="minorBidi"/>
      <w:b/>
      <w:bCs/>
      <w:sz w:val="24"/>
    </w:rPr>
  </w:style>
  <w:style w:type="paragraph" w:styleId="8">
    <w:name w:val="heading 8"/>
    <w:basedOn w:val="a"/>
    <w:next w:val="a"/>
    <w:link w:val="8Char"/>
    <w:uiPriority w:val="9"/>
    <w:semiHidden/>
    <w:unhideWhenUsed/>
    <w:qFormat/>
    <w:rsid w:val="00DE45BE"/>
    <w:pPr>
      <w:keepNext/>
      <w:keepLines/>
      <w:spacing w:before="240" w:after="64" w:line="320" w:lineRule="auto"/>
      <w:ind w:left="1440" w:hanging="1440"/>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rsid w:val="00DE45BE"/>
    <w:pPr>
      <w:keepNext/>
      <w:keepLines/>
      <w:spacing w:before="240" w:after="64" w:line="320" w:lineRule="auto"/>
      <w:ind w:left="1584" w:hanging="1584"/>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C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5CC5"/>
    <w:rPr>
      <w:sz w:val="18"/>
      <w:szCs w:val="18"/>
    </w:rPr>
  </w:style>
  <w:style w:type="paragraph" w:styleId="a4">
    <w:name w:val="footer"/>
    <w:basedOn w:val="a"/>
    <w:link w:val="Char0"/>
    <w:uiPriority w:val="99"/>
    <w:unhideWhenUsed/>
    <w:rsid w:val="00915CC5"/>
    <w:pPr>
      <w:tabs>
        <w:tab w:val="center" w:pos="4153"/>
        <w:tab w:val="right" w:pos="8306"/>
      </w:tabs>
      <w:snapToGrid w:val="0"/>
      <w:jc w:val="left"/>
    </w:pPr>
    <w:rPr>
      <w:sz w:val="18"/>
      <w:szCs w:val="18"/>
    </w:rPr>
  </w:style>
  <w:style w:type="character" w:customStyle="1" w:styleId="Char0">
    <w:name w:val="页脚 Char"/>
    <w:basedOn w:val="a0"/>
    <w:link w:val="a4"/>
    <w:uiPriority w:val="99"/>
    <w:rsid w:val="00915CC5"/>
    <w:rPr>
      <w:sz w:val="18"/>
      <w:szCs w:val="18"/>
    </w:rPr>
  </w:style>
  <w:style w:type="character" w:customStyle="1" w:styleId="Char1">
    <w:name w:val="纯文本 Char1"/>
    <w:link w:val="a5"/>
    <w:rsid w:val="00915CC5"/>
    <w:rPr>
      <w:rFonts w:ascii="宋体" w:eastAsia="宋体" w:hAnsi="Courier New" w:cs="Courier New"/>
      <w:szCs w:val="21"/>
    </w:rPr>
  </w:style>
  <w:style w:type="paragraph" w:customStyle="1" w:styleId="DefaultParagraphFontParaChar">
    <w:name w:val="Default Paragraph Font Para Char"/>
    <w:basedOn w:val="a"/>
    <w:rsid w:val="00915CC5"/>
    <w:pPr>
      <w:widowControl/>
      <w:spacing w:after="160" w:line="240" w:lineRule="exact"/>
      <w:jc w:val="left"/>
    </w:pPr>
  </w:style>
  <w:style w:type="paragraph" w:styleId="a5">
    <w:name w:val="Plain Text"/>
    <w:basedOn w:val="a"/>
    <w:link w:val="Char1"/>
    <w:rsid w:val="00915CC5"/>
    <w:rPr>
      <w:rFonts w:ascii="宋体" w:hAnsi="Courier New" w:cs="Courier New"/>
      <w:szCs w:val="21"/>
    </w:rPr>
  </w:style>
  <w:style w:type="character" w:customStyle="1" w:styleId="Char2">
    <w:name w:val="纯文本 Char"/>
    <w:basedOn w:val="a0"/>
    <w:uiPriority w:val="99"/>
    <w:semiHidden/>
    <w:rsid w:val="00915CC5"/>
    <w:rPr>
      <w:rFonts w:ascii="宋体" w:eastAsia="宋体" w:hAnsi="Courier New" w:cs="Courier New"/>
      <w:szCs w:val="21"/>
    </w:rPr>
  </w:style>
  <w:style w:type="paragraph" w:styleId="a6">
    <w:name w:val="List Paragraph"/>
    <w:basedOn w:val="a"/>
    <w:uiPriority w:val="34"/>
    <w:qFormat/>
    <w:rsid w:val="00915CC5"/>
    <w:pPr>
      <w:ind w:firstLineChars="200" w:firstLine="420"/>
    </w:pPr>
    <w:rPr>
      <w:szCs w:val="20"/>
    </w:rPr>
  </w:style>
  <w:style w:type="character" w:customStyle="1" w:styleId="1Char">
    <w:name w:val="标题 1 Char"/>
    <w:basedOn w:val="a0"/>
    <w:link w:val="1"/>
    <w:uiPriority w:val="9"/>
    <w:rsid w:val="00915CC5"/>
    <w:rPr>
      <w:rFonts w:ascii="Cambria" w:eastAsia="宋体" w:hAnsi="Cambria" w:cs="Times New Roman"/>
      <w:b/>
      <w:bCs/>
      <w:kern w:val="32"/>
      <w:sz w:val="32"/>
      <w:szCs w:val="32"/>
    </w:rPr>
  </w:style>
  <w:style w:type="paragraph" w:customStyle="1" w:styleId="a7">
    <w:name w:val="标准正文"/>
    <w:basedOn w:val="a"/>
    <w:link w:val="Char3"/>
    <w:qFormat/>
    <w:rsid w:val="00915CC5"/>
    <w:pPr>
      <w:spacing w:line="360" w:lineRule="auto"/>
      <w:ind w:firstLineChars="200" w:firstLine="480"/>
      <w:jc w:val="left"/>
    </w:pPr>
    <w:rPr>
      <w:rFonts w:ascii="宋体" w:hAnsi="宋体"/>
      <w:sz w:val="24"/>
    </w:rPr>
  </w:style>
  <w:style w:type="character" w:customStyle="1" w:styleId="Char3">
    <w:name w:val="标准正文 Char"/>
    <w:link w:val="a7"/>
    <w:rsid w:val="00915CC5"/>
    <w:rPr>
      <w:rFonts w:ascii="宋体" w:eastAsia="宋体" w:hAnsi="宋体" w:cs="Times New Roman"/>
      <w:sz w:val="24"/>
      <w:szCs w:val="24"/>
    </w:rPr>
  </w:style>
  <w:style w:type="character" w:customStyle="1" w:styleId="2Char">
    <w:name w:val="标题 2 Char"/>
    <w:basedOn w:val="a0"/>
    <w:link w:val="2"/>
    <w:uiPriority w:val="9"/>
    <w:rsid w:val="00DE45B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E45BE"/>
    <w:rPr>
      <w:b/>
      <w:bCs/>
      <w:sz w:val="32"/>
      <w:szCs w:val="32"/>
    </w:rPr>
  </w:style>
  <w:style w:type="character" w:customStyle="1" w:styleId="4Char">
    <w:name w:val="标题 4 Char"/>
    <w:basedOn w:val="a0"/>
    <w:link w:val="4"/>
    <w:uiPriority w:val="9"/>
    <w:rsid w:val="00DE45BE"/>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DE45BE"/>
    <w:rPr>
      <w:b/>
      <w:bCs/>
      <w:sz w:val="28"/>
      <w:szCs w:val="28"/>
    </w:rPr>
  </w:style>
  <w:style w:type="character" w:customStyle="1" w:styleId="6Char">
    <w:name w:val="标题 6 Char"/>
    <w:basedOn w:val="a0"/>
    <w:link w:val="6"/>
    <w:uiPriority w:val="9"/>
    <w:semiHidden/>
    <w:rsid w:val="00DE45BE"/>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DE45BE"/>
    <w:rPr>
      <w:b/>
      <w:bCs/>
      <w:sz w:val="24"/>
      <w:szCs w:val="24"/>
    </w:rPr>
  </w:style>
  <w:style w:type="character" w:customStyle="1" w:styleId="8Char">
    <w:name w:val="标题 8 Char"/>
    <w:basedOn w:val="a0"/>
    <w:link w:val="8"/>
    <w:uiPriority w:val="9"/>
    <w:semiHidden/>
    <w:rsid w:val="00DE45BE"/>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DE45BE"/>
    <w:rPr>
      <w:rFonts w:asciiTheme="majorHAnsi" w:eastAsiaTheme="majorEastAsia" w:hAnsiTheme="majorHAnsi" w:cstheme="majorBidi"/>
      <w:szCs w:val="21"/>
    </w:rPr>
  </w:style>
  <w:style w:type="paragraph" w:customStyle="1" w:styleId="a8">
    <w:name w:val="参数正文"/>
    <w:basedOn w:val="a"/>
    <w:link w:val="a9"/>
    <w:qFormat/>
    <w:rsid w:val="00DE45BE"/>
    <w:pPr>
      <w:spacing w:line="360" w:lineRule="auto"/>
      <w:ind w:firstLineChars="200" w:firstLine="480"/>
      <w:jc w:val="left"/>
    </w:pPr>
    <w:rPr>
      <w:rFonts w:ascii="宋体" w:hAnsi="宋体"/>
      <w:sz w:val="24"/>
    </w:rPr>
  </w:style>
  <w:style w:type="character" w:customStyle="1" w:styleId="a9">
    <w:name w:val="参数正文 字符"/>
    <w:basedOn w:val="a0"/>
    <w:link w:val="a8"/>
    <w:rsid w:val="00DE45BE"/>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524</Words>
  <Characters>2993</Characters>
  <Application>Microsoft Office Word</Application>
  <DocSecurity>0</DocSecurity>
  <Lines>24</Lines>
  <Paragraphs>7</Paragraphs>
  <ScaleCrop>false</ScaleCrop>
  <Company>Razer</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yunxiang sun</dc:creator>
  <cp:lastModifiedBy>rahos</cp:lastModifiedBy>
  <cp:revision>9</cp:revision>
  <dcterms:created xsi:type="dcterms:W3CDTF">2017-05-26T06:20:00Z</dcterms:created>
  <dcterms:modified xsi:type="dcterms:W3CDTF">2020-04-13T07:50:00Z</dcterms:modified>
</cp:coreProperties>
</file>